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Образование школьников с выраженной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«Образование школьников с выраженной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К.М.06.ДВ.01.01 «Образование школьников с выраженной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«Образование школьников с выраженной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734.6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К.М.06.ДВ.01.01 «Образование школьников с выраженной умственной отсталостью»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(дефектологическое)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62.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Умственно отсталые дети, как объект изучения олигофренопедагогики Классификация умственной отсталости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(олигофрения и деменция). Современная международная классификация по степени выраженности интеллектуальной недостаточности (МКБ-10). Клинико-патогенетическая классификация умственной отсталости (по Г.Е. Сухаревой). Этиопатогенетическая классификация олигофрении (по М.С. Певзнер). Психолого-педагогическая характеристика детей с умственной отсталостью. Педагогическая дифференциация учащихся по возможностям обучения. Контингент специальной (коррекционной) образовательной школы VIII вида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специальной (коррекционной) образовательной школе VIII вида: основные подходы, принципы, этапы, методы и формы изучения школьников. Деятельность психолого-медико-педагогического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образования лиц с ограниченными возможностями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Гуманизация и демократизация образования как мировые тенденции. Конституционные и социальные гарантии прав граждан на образование. Образовательное право и социально- правовая защита детей. Международные акты, гарантирующие право, лиц детей с ограниченными возможностями здоровья, детей-инвалидов на образование. Основные законодательные акты в области образования. Смежные законодательные акты, затрагивающие область специального образования. Национальная доктрина образования в Российской Федерации. Законодательная база формирования и развития системы специального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лиц с выраженными интеллектуальными нарушениями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дефекта при интеллектуальных нарушениях. Классификация олигофрении. Особенности познавательной деятельности. Особенности учебной деятельности детей с выраженными интеллектуальными нарушениями. Эмоциональная сфера лиц с выраженными интеллектуальными нарушениями. Формирование самооценки, как основного компонента личности, который обеспечивает социальную адаптацию человека в обществе. Особые образовательные потребности детей с выраженными интеллектуальными нарушениями. Специфические методы и приемы. Коррекция и развитие психических процессов, речи, мелкой и крупной моторики в процессе обучения. Социальная адаптация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помощи детям с выраженными нарушениями интеллекта в России и за рубежом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выраженными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выраженными нарушениями интеллекта: ее структура, задачи, направления развития и совершенствования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в специальной (коррекционной) школе VIII вида</w:t>
            </w:r>
          </w:p>
        </w:tc>
      </w:tr>
      <w:tr>
        <w:trPr>
          <w:trHeight w:hRule="exact" w:val="780.7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обучения учащихся с выраженными нарушениями интеллектуального развития. Принципы обучения детей и подростков с выраженными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Содержание обучения учащихся с выраженными нарушениями интеллектуального развития. Базисный учебный план специальной (коррекционной) школы VIII вида. Учебные программы, учебники, учебные пособия специальной (коррекционной) школы VIII вида. Образовательная, коррекционно- развивающая и воспитательная задачи процесса обучения. Принципы обучения и воспитания в школе VIII Основные требования к содержанию образования в школе VIII вида, вытекающие из ее целей и задач, особенностей познавательной деятельности учащихся (коррекционная направленность обучения, доступность, научность, систематичность, системность, концентричность расположения материала, практическая направленность, реализация межпредметных и внутрипредметных связей, индивидуальный и дифференцированный подход). Взаимосвязь общеобразовательной и профессиональной подготовки учащихся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обучения в коррекционной школе VIII вида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Воспитывающий и развивающий характер обучения. Принцип научности и доступности. Принцип систематичности и системности. Принцип наглядности в обучении. Коррекционная направленность. Индивидуальный и дифференцированный подход. Принцип оптимистической перспективы (педагогического оптимизма). Рациональные способы сочетания слова, наглядности и практической деятельности. Принцип прочности усвоения знаний, умений и навыков в процессе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Проверка и оценка знаний, умений и навыков учащихся коррекционной школы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проверки и оценки, умений и навыков учащихся коррекционной школы VIII вида. Стимулирующая и коррекционная роль оценки коррекционной школы VIII вида. Особенности предварительной, текущей и итоговой проверки знаний коррекционной школы VIII вида. Критерии оценки знаний, умений и навыков. Специфика контроля знаний, умений и навыков коррекционной школы VIII вида. Педагогические требования к его организации: индивидуальный характер, систематичности, разнообразие форм, объективность, коррекционпо-стимулирующее воздействие и т.п. Особенности проведения устного, письменного, практического, программированного контроля. Организация коллективной оценочной деятельности учащихся. Условия эффективности контроля за учебно-познавательной деятельностью учащихся коррекционной школы VIII вида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 в специальной (коррекционной) школе VIII вида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работы специальной школы VIII типа. Урок как основная форма организации учебно-воспитательного процесса. Экскурсия. Функции проверки и оценки знаний, умений и навыков учащихся. Стимулирующая, воспитывающая и коррекционная роли оценки знаний, умений и навыков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обучение детей с выраженными нарушениями интеллектуального развития</w:t>
            </w:r>
          </w:p>
        </w:tc>
      </w:tr>
      <w:tr>
        <w:trPr>
          <w:trHeight w:hRule="exact" w:val="4348.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Совершенствование трудовой подготовки в свете современных социально-экономических исследований общеобразовательной профессиональной школы. Труд как важное средство коррекционного развития и социально-трудовой адаптации этой категории аномальных детей. Задачи профессионально-трудового обучения. Виды профессионального труда. Профессионально-технический и сельскохозяйственный труд. Профориентационная работа коррекционной школы VIII вида. Определение профессиональной направленности и профессиональной пригодности учащихся. Этапы трудового обучения. Уроки ручного труда как подготовительный этап профессионально-трудового обучения. Кабинет ручного труда: оборудование, содержание работы кабинета. Организация занятий по ручному труду. Связь занятий по ручному труду с общеобразовательными предметами в младших классах коррекционной школы VIII вида. Комплектование учебных программ по видам труда. Основные требования к организации занятий по труду. Особенности структуры урока профессионально-трудового обучения. Производственная практика. Система профессионально-трудового обучения: предметная, операционная, предметно- операционная. Квалификационные экзамены по профессиональному труду. Классы с повышенной профессионально-трудовой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Материальная база профессионального труда. Требования к оборудованию мастерских. Особенности усвоения трудовых умений и навыков учащимися коррекционной школы VIII вида. Связь трудового обучения и воспитания учащихся с общеобразовательной подготовкой. Воспитание потребности в труде, трудолюбия, понимания социальной значимости труда. Взаимосвязь профессионально-трудового обучения и обтцественно-полезного производительного труда. Трудоустройство выпускников. Катамнестическое изучение выпускников. Пути интеллектуализации и социализации трудовой деятельности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Умственно отсталые дети, как объект изучения олигофренопедагогики Классификация умственной отсталости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Олигофренопедагогика- наука о закономерностях обучения, воспитания и развития детей с нарушениями интеллекта.</w:t>
            </w:r>
          </w:p>
          <w:p>
            <w:pPr>
              <w:jc w:val="both"/>
              <w:spacing w:after="0" w:line="240" w:lineRule="auto"/>
              <w:rPr>
                <w:sz w:val="24"/>
                <w:szCs w:val="24"/>
              </w:rPr>
            </w:pPr>
            <w:r>
              <w:rPr>
                <w:rFonts w:ascii="Times New Roman" w:hAnsi="Times New Roman" w:cs="Times New Roman"/>
                <w:color w:val="#000000"/>
                <w:sz w:val="24"/>
                <w:szCs w:val="24"/>
              </w:rPr>
              <w:t> 2.	Понятие, предмет исследования, задачи, категориальный аппарат олигофренопеда- гогики (обучение, воспитание, развитие, коррекция, компенсация, адаптация, реабилита- ция, интеграция).</w:t>
            </w:r>
          </w:p>
          <w:p>
            <w:pPr>
              <w:jc w:val="both"/>
              <w:spacing w:after="0" w:line="240" w:lineRule="auto"/>
              <w:rPr>
                <w:sz w:val="24"/>
                <w:szCs w:val="24"/>
              </w:rPr>
            </w:pPr>
            <w:r>
              <w:rPr>
                <w:rFonts w:ascii="Times New Roman" w:hAnsi="Times New Roman" w:cs="Times New Roman"/>
                <w:color w:val="#000000"/>
                <w:sz w:val="24"/>
                <w:szCs w:val="24"/>
              </w:rPr>
              <w:t> 3.	Разделы олигофренопедагогики общие основы олигофренопедагогики, олигофре- нодидактика, теория воспитания умственно отсталых детей, дошкольная олигофренопеда- гогика, социально-трудовая реабилитация лиц с выраженной интеллектуальной недоста- точностью, основы управления специальным образованием, семейное воспитание лиц с ограниченными интеллектуальными возможностями).</w:t>
            </w:r>
          </w:p>
          <w:p>
            <w:pPr>
              <w:jc w:val="both"/>
              <w:spacing w:after="0" w:line="240" w:lineRule="auto"/>
              <w:rPr>
                <w:sz w:val="24"/>
                <w:szCs w:val="24"/>
              </w:rPr>
            </w:pPr>
            <w:r>
              <w:rPr>
                <w:rFonts w:ascii="Times New Roman" w:hAnsi="Times New Roman" w:cs="Times New Roman"/>
                <w:color w:val="#000000"/>
                <w:sz w:val="24"/>
                <w:szCs w:val="24"/>
              </w:rPr>
              <w:t> 4.	Место олигофренопедагогики в системе педагогических наук, ее связь с другими науками.</w:t>
            </w:r>
          </w:p>
          <w:p>
            <w:pPr>
              <w:jc w:val="both"/>
              <w:spacing w:after="0" w:line="240" w:lineRule="auto"/>
              <w:rPr>
                <w:sz w:val="24"/>
                <w:szCs w:val="24"/>
              </w:rPr>
            </w:pPr>
            <w:r>
              <w:rPr>
                <w:rFonts w:ascii="Times New Roman" w:hAnsi="Times New Roman" w:cs="Times New Roman"/>
                <w:color w:val="#000000"/>
                <w:sz w:val="24"/>
                <w:szCs w:val="24"/>
              </w:rPr>
              <w:t> 5.	Научные и методологические основы олигофренопедагогики.</w:t>
            </w:r>
          </w:p>
          <w:p>
            <w:pPr>
              <w:jc w:val="both"/>
              <w:spacing w:after="0" w:line="240" w:lineRule="auto"/>
              <w:rPr>
                <w:sz w:val="24"/>
                <w:szCs w:val="24"/>
              </w:rPr>
            </w:pPr>
            <w:r>
              <w:rPr>
                <w:rFonts w:ascii="Times New Roman" w:hAnsi="Times New Roman" w:cs="Times New Roman"/>
                <w:color w:val="#000000"/>
                <w:sz w:val="24"/>
                <w:szCs w:val="24"/>
              </w:rPr>
              <w:t> 6.	Ведущие направления научного поиска, актуальные проблемы и перспективы раз-вития олигофренопедагогики.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 «об образовании».</w:t>
            </w:r>
          </w:p>
          <w:p>
            <w:pPr>
              <w:jc w:val="both"/>
              <w:spacing w:after="0" w:line="240" w:lineRule="auto"/>
              <w:rPr>
                <w:sz w:val="24"/>
                <w:szCs w:val="24"/>
              </w:rPr>
            </w:pPr>
            <w:r>
              <w:rPr>
                <w:rFonts w:ascii="Times New Roman" w:hAnsi="Times New Roman" w:cs="Times New Roman"/>
                <w:color w:val="#000000"/>
                <w:sz w:val="24"/>
                <w:szCs w:val="24"/>
              </w:rPr>
              <w:t> 2.	Право на получение образования.</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в области образования</w:t>
            </w:r>
          </w:p>
          <w:p>
            <w:pPr>
              <w:jc w:val="both"/>
              <w:spacing w:after="0" w:line="240" w:lineRule="auto"/>
              <w:rPr>
                <w:sz w:val="24"/>
                <w:szCs w:val="24"/>
              </w:rPr>
            </w:pPr>
            <w:r>
              <w:rPr>
                <w:rFonts w:ascii="Times New Roman" w:hAnsi="Times New Roman" w:cs="Times New Roman"/>
                <w:color w:val="#000000"/>
                <w:sz w:val="24"/>
                <w:szCs w:val="24"/>
              </w:rPr>
              <w:t> 4.	Принципы государственной политики в области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лиц с выраженными интеллектуальными нарушениями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Познавательная деятельность и познавательные процессы.</w:t>
            </w:r>
          </w:p>
          <w:p>
            <w:pPr>
              <w:jc w:val="both"/>
              <w:spacing w:after="0" w:line="240" w:lineRule="auto"/>
              <w:rPr>
                <w:sz w:val="24"/>
                <w:szCs w:val="24"/>
              </w:rPr>
            </w:pPr>
            <w:r>
              <w:rPr>
                <w:rFonts w:ascii="Times New Roman" w:hAnsi="Times New Roman" w:cs="Times New Roman"/>
                <w:color w:val="#000000"/>
                <w:sz w:val="24"/>
                <w:szCs w:val="24"/>
              </w:rPr>
              <w:t> 2.	Недоразвитие познавательной деятельности - основной симптом умственной от- сталости.</w:t>
            </w:r>
          </w:p>
          <w:p>
            <w:pPr>
              <w:jc w:val="both"/>
              <w:spacing w:after="0" w:line="240" w:lineRule="auto"/>
              <w:rPr>
                <w:sz w:val="24"/>
                <w:szCs w:val="24"/>
              </w:rPr>
            </w:pPr>
            <w:r>
              <w:rPr>
                <w:rFonts w:ascii="Times New Roman" w:hAnsi="Times New Roman" w:cs="Times New Roman"/>
                <w:color w:val="#000000"/>
                <w:sz w:val="24"/>
                <w:szCs w:val="24"/>
              </w:rPr>
              <w:t> 3.	Высшие формы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Ощущения, восприятия, представления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помощи детям с выраженными нарушениями интеллекта в России и за рубежом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Специально педагогические факторы, влияющие на проблему изучения и органи-зации помощи детям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2.	Основные тенденции в понимании сущности интеллектуальных нарушений.</w:t>
            </w:r>
          </w:p>
          <w:p>
            <w:pPr>
              <w:jc w:val="both"/>
              <w:spacing w:after="0" w:line="240" w:lineRule="auto"/>
              <w:rPr>
                <w:sz w:val="24"/>
                <w:szCs w:val="24"/>
              </w:rPr>
            </w:pPr>
            <w:r>
              <w:rPr>
                <w:rFonts w:ascii="Times New Roman" w:hAnsi="Times New Roman" w:cs="Times New Roman"/>
                <w:color w:val="#000000"/>
                <w:sz w:val="24"/>
                <w:szCs w:val="24"/>
              </w:rPr>
              <w:t> 3.	Деятельность международных организаций, направленная на развитие и совершенствование помощи детям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4.	Политика Российского государства в области дефектологии.</w:t>
            </w:r>
          </w:p>
          <w:p>
            <w:pPr>
              <w:jc w:val="both"/>
              <w:spacing w:after="0" w:line="240" w:lineRule="auto"/>
              <w:rPr>
                <w:sz w:val="24"/>
                <w:szCs w:val="24"/>
              </w:rPr>
            </w:pPr>
            <w:r>
              <w:rPr>
                <w:rFonts w:ascii="Times New Roman" w:hAnsi="Times New Roman" w:cs="Times New Roman"/>
                <w:color w:val="#000000"/>
                <w:sz w:val="24"/>
                <w:szCs w:val="24"/>
              </w:rPr>
              <w:t> 5.	Классификация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6.	Их значение для дифференциации специальных учреждений для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7.	Определение системы коррекционно-воспитательной работы.</w:t>
            </w:r>
          </w:p>
          <w:p>
            <w:pPr>
              <w:jc w:val="both"/>
              <w:spacing w:after="0" w:line="240" w:lineRule="auto"/>
              <w:rPr>
                <w:sz w:val="24"/>
                <w:szCs w:val="24"/>
              </w:rPr>
            </w:pPr>
            <w:r>
              <w:rPr>
                <w:rFonts w:ascii="Times New Roman" w:hAnsi="Times New Roman" w:cs="Times New Roman"/>
                <w:color w:val="#000000"/>
                <w:sz w:val="24"/>
                <w:szCs w:val="24"/>
              </w:rPr>
              <w:t> 8.	Состав учащихся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9.	Педагогическое изучение учащихся.</w:t>
            </w:r>
          </w:p>
          <w:p>
            <w:pPr>
              <w:jc w:val="both"/>
              <w:spacing w:after="0" w:line="240" w:lineRule="auto"/>
              <w:rPr>
                <w:sz w:val="24"/>
                <w:szCs w:val="24"/>
              </w:rPr>
            </w:pPr>
            <w:r>
              <w:rPr>
                <w:rFonts w:ascii="Times New Roman" w:hAnsi="Times New Roman" w:cs="Times New Roman"/>
                <w:color w:val="#000000"/>
                <w:sz w:val="24"/>
                <w:szCs w:val="24"/>
              </w:rPr>
              <w:t> 10.	Педагогическая характеристика учащихся коррекционной школы VIII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в специальной (коррекционной) школе VIII вида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требования к содержанию образования коррекционной школы VIII вида, вытекающие из ее целей задач, особенностей познавательной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2.	Коррекционная направленность образования, его завершенность, доступность на- учность, систематичность, концентричность расположения материала, практическая на- правленность, реализация межпредметных и внутрипредметных связей, дифференциация обучения.</w:t>
            </w:r>
          </w:p>
          <w:p>
            <w:pPr>
              <w:jc w:val="both"/>
              <w:spacing w:after="0" w:line="240" w:lineRule="auto"/>
              <w:rPr>
                <w:sz w:val="24"/>
                <w:szCs w:val="24"/>
              </w:rPr>
            </w:pPr>
            <w:r>
              <w:rPr>
                <w:rFonts w:ascii="Times New Roman" w:hAnsi="Times New Roman" w:cs="Times New Roman"/>
                <w:color w:val="#000000"/>
                <w:sz w:val="24"/>
                <w:szCs w:val="24"/>
              </w:rPr>
              <w:t> 3.	Взаимосвязь общеобразовательной и профессиональной подготовки учащихся.</w:t>
            </w:r>
          </w:p>
          <w:p>
            <w:pPr>
              <w:jc w:val="both"/>
              <w:spacing w:after="0" w:line="240" w:lineRule="auto"/>
              <w:rPr>
                <w:sz w:val="24"/>
                <w:szCs w:val="24"/>
              </w:rPr>
            </w:pPr>
            <w:r>
              <w:rPr>
                <w:rFonts w:ascii="Times New Roman" w:hAnsi="Times New Roman" w:cs="Times New Roman"/>
                <w:color w:val="#000000"/>
                <w:sz w:val="24"/>
                <w:szCs w:val="24"/>
              </w:rPr>
              <w:t> 4.	Учебный план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5.	Отражение в учебном плане основных требований к содержанию образования кор- 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6.	Место предметов в учебном плане.</w:t>
            </w:r>
          </w:p>
          <w:p>
            <w:pPr>
              <w:jc w:val="both"/>
              <w:spacing w:after="0" w:line="240" w:lineRule="auto"/>
              <w:rPr>
                <w:sz w:val="24"/>
                <w:szCs w:val="24"/>
              </w:rPr>
            </w:pPr>
            <w:r>
              <w:rPr>
                <w:rFonts w:ascii="Times New Roman" w:hAnsi="Times New Roman" w:cs="Times New Roman"/>
                <w:color w:val="#000000"/>
                <w:sz w:val="24"/>
                <w:szCs w:val="24"/>
              </w:rPr>
              <w:t> 7.	Учебная программа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8.	Образовательно-воспитательное и коррекционное значение учебных предметов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9.	Принципы отбора учебного материала в соответствии с требованиями к содержа-нию образования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10.	Взаимосвязь знаний, умений и навыков.</w:t>
            </w:r>
          </w:p>
          <w:p>
            <w:pPr>
              <w:jc w:val="both"/>
              <w:spacing w:after="0" w:line="240" w:lineRule="auto"/>
              <w:rPr>
                <w:sz w:val="24"/>
                <w:szCs w:val="24"/>
              </w:rPr>
            </w:pPr>
            <w:r>
              <w:rPr>
                <w:rFonts w:ascii="Times New Roman" w:hAnsi="Times New Roman" w:cs="Times New Roman"/>
                <w:color w:val="#000000"/>
                <w:sz w:val="24"/>
                <w:szCs w:val="24"/>
              </w:rPr>
              <w:t> 11.	Межпредметные связи, принципы построения учебных программ.</w:t>
            </w:r>
          </w:p>
          <w:p>
            <w:pPr>
              <w:jc w:val="both"/>
              <w:spacing w:after="0" w:line="240" w:lineRule="auto"/>
              <w:rPr>
                <w:sz w:val="24"/>
                <w:szCs w:val="24"/>
              </w:rPr>
            </w:pPr>
            <w:r>
              <w:rPr>
                <w:rFonts w:ascii="Times New Roman" w:hAnsi="Times New Roman" w:cs="Times New Roman"/>
                <w:color w:val="#000000"/>
                <w:sz w:val="24"/>
                <w:szCs w:val="24"/>
              </w:rPr>
              <w:t> 12.	Школьные учебники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обучения в коррекционной школе VIII вида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Обоснование принципов обучения во вспомогательной школе.</w:t>
            </w:r>
          </w:p>
          <w:p>
            <w:pPr>
              <w:jc w:val="both"/>
              <w:spacing w:after="0" w:line="240" w:lineRule="auto"/>
              <w:rPr>
                <w:sz w:val="24"/>
                <w:szCs w:val="24"/>
              </w:rPr>
            </w:pPr>
            <w:r>
              <w:rPr>
                <w:rFonts w:ascii="Times New Roman" w:hAnsi="Times New Roman" w:cs="Times New Roman"/>
                <w:color w:val="#000000"/>
                <w:sz w:val="24"/>
                <w:szCs w:val="24"/>
              </w:rPr>
              <w:t> 2.	Воспитывающий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3.	Связь обучения с жизнью, трудом.</w:t>
            </w:r>
          </w:p>
          <w:p>
            <w:pPr>
              <w:jc w:val="both"/>
              <w:spacing w:after="0" w:line="240" w:lineRule="auto"/>
              <w:rPr>
                <w:sz w:val="24"/>
                <w:szCs w:val="24"/>
              </w:rPr>
            </w:pPr>
            <w:r>
              <w:rPr>
                <w:rFonts w:ascii="Times New Roman" w:hAnsi="Times New Roman" w:cs="Times New Roman"/>
                <w:color w:val="#000000"/>
                <w:sz w:val="24"/>
                <w:szCs w:val="24"/>
              </w:rPr>
              <w:t> 4.	Принцип научности.</w:t>
            </w:r>
          </w:p>
          <w:p>
            <w:pPr>
              <w:jc w:val="both"/>
              <w:spacing w:after="0" w:line="240" w:lineRule="auto"/>
              <w:rPr>
                <w:sz w:val="24"/>
                <w:szCs w:val="24"/>
              </w:rPr>
            </w:pPr>
            <w:r>
              <w:rPr>
                <w:rFonts w:ascii="Times New Roman" w:hAnsi="Times New Roman" w:cs="Times New Roman"/>
                <w:color w:val="#000000"/>
                <w:sz w:val="24"/>
                <w:szCs w:val="24"/>
              </w:rPr>
              <w:t> 5.	Принцип систематичности, последовательности и преемственности в обучении.</w:t>
            </w:r>
          </w:p>
          <w:p>
            <w:pPr>
              <w:jc w:val="both"/>
              <w:spacing w:after="0" w:line="240" w:lineRule="auto"/>
              <w:rPr>
                <w:sz w:val="24"/>
                <w:szCs w:val="24"/>
              </w:rPr>
            </w:pPr>
            <w:r>
              <w:rPr>
                <w:rFonts w:ascii="Times New Roman" w:hAnsi="Times New Roman" w:cs="Times New Roman"/>
                <w:color w:val="#000000"/>
                <w:sz w:val="24"/>
                <w:szCs w:val="24"/>
              </w:rPr>
              <w:t> 6.	Наглядность в обучении.</w:t>
            </w:r>
          </w:p>
          <w:p>
            <w:pPr>
              <w:jc w:val="both"/>
              <w:spacing w:after="0" w:line="240" w:lineRule="auto"/>
              <w:rPr>
                <w:sz w:val="24"/>
                <w:szCs w:val="24"/>
              </w:rPr>
            </w:pPr>
            <w:r>
              <w:rPr>
                <w:rFonts w:ascii="Times New Roman" w:hAnsi="Times New Roman" w:cs="Times New Roman"/>
                <w:color w:val="#000000"/>
                <w:sz w:val="24"/>
                <w:szCs w:val="24"/>
              </w:rPr>
              <w:t> 7.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8.	Коррекционная роль наглядности.</w:t>
            </w:r>
          </w:p>
          <w:p>
            <w:pPr>
              <w:jc w:val="both"/>
              <w:spacing w:after="0" w:line="240" w:lineRule="auto"/>
              <w:rPr>
                <w:sz w:val="24"/>
                <w:szCs w:val="24"/>
              </w:rPr>
            </w:pPr>
            <w:r>
              <w:rPr>
                <w:rFonts w:ascii="Times New Roman" w:hAnsi="Times New Roman" w:cs="Times New Roman"/>
                <w:color w:val="#000000"/>
                <w:sz w:val="24"/>
                <w:szCs w:val="24"/>
              </w:rPr>
              <w:t> 9.	Принципы прочности.</w:t>
            </w:r>
          </w:p>
          <w:p>
            <w:pPr>
              <w:jc w:val="both"/>
              <w:spacing w:after="0" w:line="240" w:lineRule="auto"/>
              <w:rPr>
                <w:sz w:val="24"/>
                <w:szCs w:val="24"/>
              </w:rPr>
            </w:pPr>
            <w:r>
              <w:rPr>
                <w:rFonts w:ascii="Times New Roman" w:hAnsi="Times New Roman" w:cs="Times New Roman"/>
                <w:color w:val="#000000"/>
                <w:sz w:val="24"/>
                <w:szCs w:val="24"/>
              </w:rPr>
              <w:t> 10.	 Принципы сознательности и активности ученика.</w:t>
            </w:r>
          </w:p>
          <w:p>
            <w:pPr>
              <w:jc w:val="both"/>
              <w:spacing w:after="0" w:line="240" w:lineRule="auto"/>
              <w:rPr>
                <w:sz w:val="24"/>
                <w:szCs w:val="24"/>
              </w:rPr>
            </w:pPr>
            <w:r>
              <w:rPr>
                <w:rFonts w:ascii="Times New Roman" w:hAnsi="Times New Roman" w:cs="Times New Roman"/>
                <w:color w:val="#000000"/>
                <w:sz w:val="24"/>
                <w:szCs w:val="24"/>
              </w:rPr>
              <w:t> 11.	Индивидуальный и дифференцированный подход к учащимся.</w:t>
            </w:r>
          </w:p>
          <w:p>
            <w:pPr>
              <w:jc w:val="both"/>
              <w:spacing w:after="0" w:line="240" w:lineRule="auto"/>
              <w:rPr>
                <w:sz w:val="24"/>
                <w:szCs w:val="24"/>
              </w:rPr>
            </w:pPr>
            <w:r>
              <w:rPr>
                <w:rFonts w:ascii="Times New Roman" w:hAnsi="Times New Roman" w:cs="Times New Roman"/>
                <w:color w:val="#000000"/>
                <w:sz w:val="24"/>
                <w:szCs w:val="24"/>
              </w:rPr>
              <w:t> 12.	Особенности реализации принципов обучения во вспомогательной школе: коррек- ционно-развивающая и практическая направленность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Проверка и оценка знаний, умений и навыков учащихся коррекционной школы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оценки знаний, умений и навыков.</w:t>
            </w:r>
          </w:p>
          <w:p>
            <w:pPr>
              <w:jc w:val="both"/>
              <w:spacing w:after="0" w:line="240" w:lineRule="auto"/>
              <w:rPr>
                <w:sz w:val="24"/>
                <w:szCs w:val="24"/>
              </w:rPr>
            </w:pPr>
            <w:r>
              <w:rPr>
                <w:rFonts w:ascii="Times New Roman" w:hAnsi="Times New Roman" w:cs="Times New Roman"/>
                <w:color w:val="#000000"/>
                <w:sz w:val="24"/>
                <w:szCs w:val="24"/>
              </w:rPr>
              <w:t> 2.	Специфика контроля знаний, умений и навыков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3.	Педагогические требования к его организации: индивидуальный характер, систе- матичности, разнообразие форм, объективность, коррекционпо-стимулирующее воздейст- вие и т.п.</w:t>
            </w:r>
          </w:p>
          <w:p>
            <w:pPr>
              <w:jc w:val="both"/>
              <w:spacing w:after="0" w:line="240" w:lineRule="auto"/>
              <w:rPr>
                <w:sz w:val="24"/>
                <w:szCs w:val="24"/>
              </w:rPr>
            </w:pPr>
            <w:r>
              <w:rPr>
                <w:rFonts w:ascii="Times New Roman" w:hAnsi="Times New Roman" w:cs="Times New Roman"/>
                <w:color w:val="#000000"/>
                <w:sz w:val="24"/>
                <w:szCs w:val="24"/>
              </w:rPr>
              <w:t> 4.	Особенности проведения устного, письменного, практического, программирован-ного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 в специальной (коррекционной) школе VIII вида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2.	Фронтальная, групповая, индивидуальная.</w:t>
            </w:r>
          </w:p>
          <w:p>
            <w:pPr>
              <w:jc w:val="both"/>
              <w:spacing w:after="0" w:line="240" w:lineRule="auto"/>
              <w:rPr>
                <w:sz w:val="24"/>
                <w:szCs w:val="24"/>
              </w:rPr>
            </w:pPr>
            <w:r>
              <w:rPr>
                <w:rFonts w:ascii="Times New Roman" w:hAnsi="Times New Roman" w:cs="Times New Roman"/>
                <w:color w:val="#000000"/>
                <w:sz w:val="24"/>
                <w:szCs w:val="24"/>
              </w:rPr>
              <w:t> 3.	Урок как основная форма обучения и воспитания, типы и структура уроков.</w:t>
            </w:r>
          </w:p>
          <w:p>
            <w:pPr>
              <w:jc w:val="both"/>
              <w:spacing w:after="0" w:line="240" w:lineRule="auto"/>
              <w:rPr>
                <w:sz w:val="24"/>
                <w:szCs w:val="24"/>
              </w:rPr>
            </w:pPr>
            <w:r>
              <w:rPr>
                <w:rFonts w:ascii="Times New Roman" w:hAnsi="Times New Roman" w:cs="Times New Roman"/>
                <w:color w:val="#000000"/>
                <w:sz w:val="24"/>
                <w:szCs w:val="24"/>
              </w:rPr>
              <w:t> 4.	Урок сообщения новых знаний.</w:t>
            </w:r>
          </w:p>
          <w:p>
            <w:pPr>
              <w:jc w:val="both"/>
              <w:spacing w:after="0" w:line="240" w:lineRule="auto"/>
              <w:rPr>
                <w:sz w:val="24"/>
                <w:szCs w:val="24"/>
              </w:rPr>
            </w:pPr>
            <w:r>
              <w:rPr>
                <w:rFonts w:ascii="Times New Roman" w:hAnsi="Times New Roman" w:cs="Times New Roman"/>
                <w:color w:val="#000000"/>
                <w:sz w:val="24"/>
                <w:szCs w:val="24"/>
              </w:rPr>
              <w:t> 5.	Урок закрепления новых знаний,</w:t>
            </w:r>
          </w:p>
          <w:p>
            <w:pPr>
              <w:jc w:val="both"/>
              <w:spacing w:after="0" w:line="240" w:lineRule="auto"/>
              <w:rPr>
                <w:sz w:val="24"/>
                <w:szCs w:val="24"/>
              </w:rPr>
            </w:pPr>
            <w:r>
              <w:rPr>
                <w:rFonts w:ascii="Times New Roman" w:hAnsi="Times New Roman" w:cs="Times New Roman"/>
                <w:color w:val="#000000"/>
                <w:sz w:val="24"/>
                <w:szCs w:val="24"/>
              </w:rPr>
              <w:t> 6.	Повторительно-обобщающий урок.</w:t>
            </w:r>
          </w:p>
          <w:p>
            <w:pPr>
              <w:jc w:val="both"/>
              <w:spacing w:after="0" w:line="240" w:lineRule="auto"/>
              <w:rPr>
                <w:sz w:val="24"/>
                <w:szCs w:val="24"/>
              </w:rPr>
            </w:pPr>
            <w:r>
              <w:rPr>
                <w:rFonts w:ascii="Times New Roman" w:hAnsi="Times New Roman" w:cs="Times New Roman"/>
                <w:color w:val="#000000"/>
                <w:sz w:val="24"/>
                <w:szCs w:val="24"/>
              </w:rPr>
              <w:t> 7.	Контрольно-учетный урок.</w:t>
            </w:r>
          </w:p>
          <w:p>
            <w:pPr>
              <w:jc w:val="both"/>
              <w:spacing w:after="0" w:line="240" w:lineRule="auto"/>
              <w:rPr>
                <w:sz w:val="24"/>
                <w:szCs w:val="24"/>
              </w:rPr>
            </w:pPr>
            <w:r>
              <w:rPr>
                <w:rFonts w:ascii="Times New Roman" w:hAnsi="Times New Roman" w:cs="Times New Roman"/>
                <w:color w:val="#000000"/>
                <w:sz w:val="24"/>
                <w:szCs w:val="24"/>
              </w:rPr>
              <w:t> 8.	Пути активизации познавательной деятельности учащихся на уроке.</w:t>
            </w:r>
          </w:p>
          <w:p>
            <w:pPr>
              <w:jc w:val="both"/>
              <w:spacing w:after="0" w:line="240" w:lineRule="auto"/>
              <w:rPr>
                <w:sz w:val="24"/>
                <w:szCs w:val="24"/>
              </w:rPr>
            </w:pPr>
            <w:r>
              <w:rPr>
                <w:rFonts w:ascii="Times New Roman" w:hAnsi="Times New Roman" w:cs="Times New Roman"/>
                <w:color w:val="#000000"/>
                <w:sz w:val="24"/>
                <w:szCs w:val="24"/>
              </w:rPr>
              <w:t> 9.	Пути совершенствования урока.</w:t>
            </w:r>
          </w:p>
          <w:p>
            <w:pPr>
              <w:jc w:val="both"/>
              <w:spacing w:after="0" w:line="240" w:lineRule="auto"/>
              <w:rPr>
                <w:sz w:val="24"/>
                <w:szCs w:val="24"/>
              </w:rPr>
            </w:pPr>
            <w:r>
              <w:rPr>
                <w:rFonts w:ascii="Times New Roman" w:hAnsi="Times New Roman" w:cs="Times New Roman"/>
                <w:color w:val="#000000"/>
                <w:sz w:val="24"/>
                <w:szCs w:val="24"/>
              </w:rPr>
              <w:t> 10.	Подготовка учителя к уроку.</w:t>
            </w:r>
          </w:p>
          <w:p>
            <w:pPr>
              <w:jc w:val="both"/>
              <w:spacing w:after="0" w:line="240" w:lineRule="auto"/>
              <w:rPr>
                <w:sz w:val="24"/>
                <w:szCs w:val="24"/>
              </w:rPr>
            </w:pPr>
            <w:r>
              <w:rPr>
                <w:rFonts w:ascii="Times New Roman" w:hAnsi="Times New Roman" w:cs="Times New Roman"/>
                <w:color w:val="#000000"/>
                <w:sz w:val="24"/>
                <w:szCs w:val="24"/>
              </w:rPr>
              <w:t> 11.	Работа со школьным учебником и программой при подготовке урока.</w:t>
            </w:r>
          </w:p>
          <w:p>
            <w:pPr>
              <w:jc w:val="both"/>
              <w:spacing w:after="0" w:line="240" w:lineRule="auto"/>
              <w:rPr>
                <w:sz w:val="24"/>
                <w:szCs w:val="24"/>
              </w:rPr>
            </w:pPr>
            <w:r>
              <w:rPr>
                <w:rFonts w:ascii="Times New Roman" w:hAnsi="Times New Roman" w:cs="Times New Roman"/>
                <w:color w:val="#000000"/>
                <w:sz w:val="24"/>
                <w:szCs w:val="24"/>
              </w:rPr>
              <w:t> 12.	Определение темы и цели урока.</w:t>
            </w:r>
          </w:p>
          <w:p>
            <w:pPr>
              <w:jc w:val="both"/>
              <w:spacing w:after="0" w:line="240" w:lineRule="auto"/>
              <w:rPr>
                <w:sz w:val="24"/>
                <w:szCs w:val="24"/>
              </w:rPr>
            </w:pPr>
            <w:r>
              <w:rPr>
                <w:rFonts w:ascii="Times New Roman" w:hAnsi="Times New Roman" w:cs="Times New Roman"/>
                <w:color w:val="#000000"/>
                <w:sz w:val="24"/>
                <w:szCs w:val="24"/>
              </w:rPr>
              <w:t> 13.	Работа над планом и конспектом урока.</w:t>
            </w:r>
          </w:p>
          <w:p>
            <w:pPr>
              <w:jc w:val="both"/>
              <w:spacing w:after="0" w:line="240" w:lineRule="auto"/>
              <w:rPr>
                <w:sz w:val="24"/>
                <w:szCs w:val="24"/>
              </w:rPr>
            </w:pPr>
            <w:r>
              <w:rPr>
                <w:rFonts w:ascii="Times New Roman" w:hAnsi="Times New Roman" w:cs="Times New Roman"/>
                <w:color w:val="#000000"/>
                <w:sz w:val="24"/>
                <w:szCs w:val="24"/>
              </w:rPr>
              <w:t> 14.	Оборудование учебных кабинетов и их использование в учебном процессе.</w:t>
            </w:r>
          </w:p>
          <w:p>
            <w:pPr>
              <w:jc w:val="both"/>
              <w:spacing w:after="0" w:line="240" w:lineRule="auto"/>
              <w:rPr>
                <w:sz w:val="24"/>
                <w:szCs w:val="24"/>
              </w:rPr>
            </w:pPr>
            <w:r>
              <w:rPr>
                <w:rFonts w:ascii="Times New Roman" w:hAnsi="Times New Roman" w:cs="Times New Roman"/>
                <w:color w:val="#000000"/>
                <w:sz w:val="24"/>
                <w:szCs w:val="24"/>
              </w:rPr>
              <w:t> 15.	Содержание и методы анализа урока.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обучение детей с выраженными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профессионального труда.</w:t>
            </w:r>
          </w:p>
          <w:p>
            <w:pPr>
              <w:jc w:val="both"/>
              <w:spacing w:after="0" w:line="240" w:lineRule="auto"/>
              <w:rPr>
                <w:sz w:val="24"/>
                <w:szCs w:val="24"/>
              </w:rPr>
            </w:pPr>
            <w:r>
              <w:rPr>
                <w:rFonts w:ascii="Times New Roman" w:hAnsi="Times New Roman" w:cs="Times New Roman"/>
                <w:color w:val="#000000"/>
                <w:sz w:val="24"/>
                <w:szCs w:val="24"/>
              </w:rPr>
              <w:t> 2.	Профессионально-технический и сельскохозяйственный труд.</w:t>
            </w:r>
          </w:p>
          <w:p>
            <w:pPr>
              <w:jc w:val="both"/>
              <w:spacing w:after="0" w:line="240" w:lineRule="auto"/>
              <w:rPr>
                <w:sz w:val="24"/>
                <w:szCs w:val="24"/>
              </w:rPr>
            </w:pPr>
            <w:r>
              <w:rPr>
                <w:rFonts w:ascii="Times New Roman" w:hAnsi="Times New Roman" w:cs="Times New Roman"/>
                <w:color w:val="#000000"/>
                <w:sz w:val="24"/>
                <w:szCs w:val="24"/>
              </w:rPr>
              <w:t> 3.	Профориентационная работа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4.	Определение профессиональной направленности и профессиональной пригодности учащихся.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«Образование школьников с выраженной умственной отсталостью»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0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3.9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2023-2024_ФГОС3++2023_Бак-ОФО-СДО(Олигоф)(23)_plx_Образование школьников с выраженной умственной отсталостью</dc:title>
  <dc:creator>FastReport.NET</dc:creator>
</cp:coreProperties>
</file>